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5400"/>
        <w:gridCol w:w="1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F48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noProof/>
              </w:rPr>
              <w:pict>
                <v:rect id="_x0000_s1026" style="position:absolute;margin-left:63.1pt;margin-top:36pt;width:2.2pt;height:2.25pt;z-index:-251658240;mso-position-horizontal-relative:page;mso-position-vertical-relative:page" o:allowincell="f" fillcolor="black" stroked="f">
                  <w10:wrap anchorx="page" anchory="page"/>
                </v:rect>
              </w:pic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48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CIRCULAR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DF4866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 - 38 DE 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DF48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DF48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DF48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.8pt;margin-top:-56.5pt;width:71.45pt;height:53.55pt;z-index:-251657216;mso-position-horizontal-relative:text;mso-position-vertical-relative:text" o:allowincell="f">
            <v:imagedata r:id="rId5" o:title=""/>
          </v:shape>
        </w:pic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FECHA: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Bogotá D.C., 22 de diciembre de 2014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PARA: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INTERMEDIARIOS FINANCIEROS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tabs>
          <w:tab w:val="left" w:pos="178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ASUNTO: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MODIFICACION MANUAL DE SERVICIOS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overflowPunct w:val="0"/>
        <w:autoSpaceDE w:val="0"/>
        <w:autoSpaceDN w:val="0"/>
        <w:adjustRightInd w:val="0"/>
        <w:spacing w:after="0" w:line="226" w:lineRule="auto"/>
        <w:ind w:left="440"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De conformidad con lo dispuesto en la Resolución No. 8 de 2014 de la Comisión Nacional de Crédito Agropecuario, por medio de la presente Circular Reglamentaria se efectúa la siguiente modificación al Manual de Servicios de FINAGRO: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CAPITULO III - FONDO AG</w:t>
      </w:r>
      <w:r>
        <w:rPr>
          <w:rFonts w:ascii="Arial" w:hAnsi="Arial" w:cs="Arial"/>
          <w:b/>
          <w:bCs/>
        </w:rPr>
        <w:t>ROPECUARIO DE GARANTÍAS FAG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TITULO I - FAG PARA OPERACIONES ORDINARIAS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22" w:lineRule="auto"/>
        <w:ind w:left="1160" w:right="440" w:hanging="358"/>
        <w:jc w:val="both"/>
        <w:rPr>
          <w:rFonts w:ascii="Symbol" w:hAnsi="Symbol" w:cs="Symbol"/>
        </w:rPr>
      </w:pPr>
      <w:r>
        <w:rPr>
          <w:rFonts w:ascii="Arial" w:hAnsi="Arial" w:cs="Arial"/>
        </w:rPr>
        <w:t xml:space="preserve">En la </w:t>
      </w:r>
      <w:r>
        <w:rPr>
          <w:rFonts w:ascii="Arial" w:hAnsi="Arial" w:cs="Arial"/>
          <w:b/>
          <w:bCs/>
        </w:rPr>
        <w:t>página 15</w:t>
      </w:r>
      <w:r>
        <w:rPr>
          <w:rFonts w:ascii="Arial" w:hAnsi="Arial" w:cs="Arial"/>
        </w:rPr>
        <w:t xml:space="preserve"> se otorga un plazo especial para la presentación de documentos para la solicitud de pago de las garantías de créditos ofrecidos en venta al FONSA. 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Symbol" w:hAnsi="Symbol" w:cs="Symbol"/>
        </w:rPr>
      </w:pPr>
    </w:p>
    <w:p w:rsidR="00000000" w:rsidRDefault="00DF4866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1160" w:hanging="358"/>
        <w:jc w:val="both"/>
        <w:rPr>
          <w:rFonts w:ascii="Symbol" w:hAnsi="Symbol" w:cs="Symbol"/>
        </w:rPr>
      </w:pPr>
      <w:r>
        <w:rPr>
          <w:rFonts w:ascii="Arial" w:hAnsi="Arial" w:cs="Arial"/>
        </w:rPr>
        <w:t xml:space="preserve">En la </w:t>
      </w:r>
      <w:r>
        <w:rPr>
          <w:rFonts w:ascii="Arial" w:hAnsi="Arial" w:cs="Arial"/>
          <w:b/>
          <w:bCs/>
        </w:rPr>
        <w:t>página 39</w:t>
      </w:r>
      <w:r>
        <w:rPr>
          <w:rFonts w:ascii="Arial" w:hAnsi="Arial" w:cs="Arial"/>
        </w:rPr>
        <w:t xml:space="preserve"> se modifica el cuadro 3.1. 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La modificación realizada en la página 15 se efectúa también en la Circular Reglamentaria P-36.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Como ya es habitual, se envía en su totalidad el Capítulo III y la Circular Reglamentaria P-36 y no sólo las páginas que</w:t>
      </w:r>
      <w:r>
        <w:rPr>
          <w:rFonts w:ascii="Arial" w:hAnsi="Arial" w:cs="Arial"/>
        </w:rPr>
        <w:t xml:space="preserve"> sufrieron modificación.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Cualquier consulta sobre el particular será atendida por la Gerencia Comercial, la Vicepresidencia de Garantías y la Dirección de Administración del FAG.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Cordial saludo,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ANDRÉS PARIAS GARZÓN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Representante Legal-Secretario General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Página 1 de 1</w:t>
      </w:r>
    </w:p>
    <w:p w:rsidR="00000000" w:rsidRDefault="00DF486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38"/>
      <w:pgMar w:top="700" w:right="1260" w:bottom="599" w:left="126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866"/>
    <w:rsid w:val="00DF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180</ap:Words>
  <ap:Characters>1028</ap:Characters>
  <ap:Application>convertonlinefree.com</ap:Application>
  <ap:DocSecurity>4</ap:DocSecurity>
  <ap:Lines>8</ap:Lines>
  <ap:Paragraphs>2</ap:Paragraphs>
  <ap:ScaleCrop>false</ap:ScaleCrop>
  <ap:Company/>
  <ap:LinksUpToDate>false</ap:LinksUpToDate>
  <ap:CharactersWithSpaces>1206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2015-06-16T19:11:00Z</dcterms:created>
  <dcterms:modified xsi:type="dcterms:W3CDTF">2015-06-16T19:11:00Z</dcterms:modified>
</cp:coreProperties>
</file>