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80"/>
        <w:gridCol w:w="5400"/>
        <w:gridCol w:w="19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20C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ge1"/>
            <w:bookmarkEnd w:id="0"/>
          </w:p>
        </w:tc>
        <w:tc>
          <w:tcPr>
            <w:tcW w:w="5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20C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CIRCULAR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20C8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P - 34 DE 2014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20C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20C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20C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7A20C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5.8pt;margin-top:-56.5pt;width:71.45pt;height:53.55pt;z-index:-251658240;mso-position-horizontal-relative:text;mso-position-vertical-relative:text" o:allowincell="f">
            <v:imagedata r:id="rId5" o:title=""/>
          </v:shape>
        </w:pict>
      </w:r>
    </w:p>
    <w:p w:rsidR="00000000" w:rsidRDefault="007A20C8">
      <w:pPr>
        <w:pStyle w:val="a0"/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20C8">
      <w:pPr>
        <w:pStyle w:val="a0"/>
        <w:widowControl w:val="0"/>
        <w:tabs>
          <w:tab w:val="left" w:pos="1840"/>
        </w:tabs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FECHA: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Bogotá D.C., 10 de noviembre de 2014</w:t>
      </w:r>
    </w:p>
    <w:p w:rsidR="00000000" w:rsidRDefault="007A20C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20C8">
      <w:pPr>
        <w:pStyle w:val="a0"/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20C8">
      <w:pPr>
        <w:pStyle w:val="a0"/>
        <w:widowControl w:val="0"/>
        <w:tabs>
          <w:tab w:val="left" w:pos="1840"/>
        </w:tabs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INTERMEDIARIOS FINANCIEROS</w:t>
      </w:r>
    </w:p>
    <w:p w:rsidR="00000000" w:rsidRDefault="007A20C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20C8">
      <w:pPr>
        <w:pStyle w:val="a0"/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20C8">
      <w:pPr>
        <w:pStyle w:val="a0"/>
        <w:widowControl w:val="0"/>
        <w:tabs>
          <w:tab w:val="left" w:pos="1780"/>
        </w:tabs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ASUNTO: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MODIFICACION MANUAL DE SERVICIOS</w:t>
      </w:r>
    </w:p>
    <w:p w:rsidR="00000000" w:rsidRDefault="007A20C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20C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20C8">
      <w:pPr>
        <w:pStyle w:val="a0"/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20C8">
      <w:pPr>
        <w:pStyle w:val="a0"/>
        <w:widowControl w:val="0"/>
        <w:overflowPunct w:val="0"/>
        <w:autoSpaceDE w:val="0"/>
        <w:autoSpaceDN w:val="0"/>
        <w:adjustRightInd w:val="0"/>
        <w:spacing w:after="0" w:line="232" w:lineRule="auto"/>
        <w:ind w:left="440" w:right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conformidad con lo dispuesto por la Comisión Nacional de Crédito Agropecuario mediante Resolución No. 2 de 2014, y la Resolución Externa No. 7 de 2014 del Banco de la República, y ante la necesidad de corregir unos errores presentados cuando se modificó</w:t>
      </w:r>
      <w:r>
        <w:rPr>
          <w:rFonts w:ascii="Arial" w:hAnsi="Arial" w:cs="Arial"/>
          <w:sz w:val="24"/>
          <w:szCs w:val="24"/>
        </w:rPr>
        <w:t xml:space="preserve"> el Capítulo VII, por medio de la presente Circular Reglamentaria se efectúan las siguientes modificaciones al Manual de Servicios de FINAGRO:</w:t>
      </w:r>
    </w:p>
    <w:p w:rsidR="00000000" w:rsidRDefault="007A20C8">
      <w:pPr>
        <w:pStyle w:val="a0"/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20C8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CAPITULO I - CREDITO AGROPECUARIO Y RURAL</w:t>
      </w:r>
    </w:p>
    <w:p w:rsidR="00000000" w:rsidRDefault="007A20C8">
      <w:pPr>
        <w:pStyle w:val="a0"/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20C8">
      <w:pPr>
        <w:pStyle w:val="a0"/>
        <w:widowControl w:val="0"/>
        <w:overflowPunct w:val="0"/>
        <w:autoSpaceDE w:val="0"/>
        <w:autoSpaceDN w:val="0"/>
        <w:adjustRightInd w:val="0"/>
        <w:spacing w:after="0" w:line="229" w:lineRule="auto"/>
        <w:ind w:left="440" w:right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modifican las </w:t>
      </w:r>
      <w:r>
        <w:rPr>
          <w:rFonts w:ascii="Arial" w:hAnsi="Arial" w:cs="Arial"/>
          <w:b/>
          <w:bCs/>
          <w:sz w:val="24"/>
          <w:szCs w:val="24"/>
        </w:rPr>
        <w:t>páginas 8, 9, 10</w:t>
      </w:r>
      <w:r>
        <w:rPr>
          <w:rFonts w:ascii="Arial" w:hAnsi="Arial" w:cs="Arial"/>
          <w:sz w:val="24"/>
          <w:szCs w:val="24"/>
        </w:rPr>
        <w:t xml:space="preserve"> y </w:t>
      </w:r>
      <w:r>
        <w:rPr>
          <w:rFonts w:ascii="Arial" w:hAnsi="Arial" w:cs="Arial"/>
          <w:b/>
          <w:bCs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para reglamentar lo relacionad</w:t>
      </w:r>
      <w:r>
        <w:rPr>
          <w:rFonts w:ascii="Arial" w:hAnsi="Arial" w:cs="Arial"/>
          <w:sz w:val="24"/>
          <w:szCs w:val="24"/>
        </w:rPr>
        <w:t>o con los requisitos, condiciones, fuente de recursos y municipios en los que se pueden financiar actividades rurales por la línea de microcrédito, al igual que las garantías para éstas operaciones.</w:t>
      </w:r>
    </w:p>
    <w:p w:rsidR="00000000" w:rsidRDefault="007A20C8">
      <w:pPr>
        <w:pStyle w:val="a0"/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20C8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ANEXO II – CÓDIGOS DE NORMA LEGAL</w:t>
      </w:r>
    </w:p>
    <w:p w:rsidR="00000000" w:rsidRDefault="007A20C8">
      <w:pPr>
        <w:pStyle w:val="a0"/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20C8">
      <w:pPr>
        <w:pStyle w:val="a0"/>
        <w:widowControl w:val="0"/>
        <w:overflowPunct w:val="0"/>
        <w:autoSpaceDE w:val="0"/>
        <w:autoSpaceDN w:val="0"/>
        <w:adjustRightInd w:val="0"/>
        <w:spacing w:after="0" w:line="225" w:lineRule="auto"/>
        <w:ind w:left="440" w:right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la </w:t>
      </w:r>
      <w:r>
        <w:rPr>
          <w:rFonts w:ascii="Arial" w:hAnsi="Arial" w:cs="Arial"/>
          <w:b/>
          <w:bCs/>
          <w:sz w:val="24"/>
          <w:szCs w:val="24"/>
        </w:rPr>
        <w:t>página 34</w:t>
      </w:r>
      <w:r>
        <w:rPr>
          <w:rFonts w:ascii="Arial" w:hAnsi="Arial" w:cs="Arial"/>
          <w:sz w:val="24"/>
          <w:szCs w:val="24"/>
        </w:rPr>
        <w:t xml:space="preserve"> se incluyen en el numeral XXI los códigos de norma legal para el registro de las operaciones a que hace referencia la presente Circular Reglamentaria.</w:t>
      </w:r>
    </w:p>
    <w:p w:rsidR="00000000" w:rsidRDefault="007A20C8">
      <w:pPr>
        <w:pStyle w:val="a0"/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20C8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ANEXO III CUADROS 1.1 AL 1.5</w:t>
      </w:r>
    </w:p>
    <w:p w:rsidR="00000000" w:rsidRDefault="007A20C8">
      <w:pPr>
        <w:pStyle w:val="a0"/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20C8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1160"/>
        </w:tabs>
        <w:overflowPunct w:val="0"/>
        <w:autoSpaceDE w:val="0"/>
        <w:autoSpaceDN w:val="0"/>
        <w:adjustRightInd w:val="0"/>
        <w:spacing w:after="0" w:line="210" w:lineRule="auto"/>
        <w:ind w:left="1160" w:right="440" w:hanging="358"/>
        <w:jc w:val="both"/>
        <w:rPr>
          <w:rFonts w:ascii="Symbol" w:hAnsi="Symbol" w:cs="Symbo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Cuadro 1.1 se efectúan unas modificaciones en las condiciones fi</w:t>
      </w:r>
      <w:r>
        <w:rPr>
          <w:rFonts w:ascii="Arial" w:hAnsi="Arial" w:cs="Arial"/>
          <w:sz w:val="24"/>
          <w:szCs w:val="24"/>
        </w:rPr>
        <w:t xml:space="preserve">nancieras para las operaciones de microcrédito. </w:t>
      </w:r>
    </w:p>
    <w:p w:rsidR="00000000" w:rsidRDefault="007A20C8">
      <w:pPr>
        <w:pStyle w:val="a0"/>
        <w:widowControl w:val="0"/>
        <w:autoSpaceDE w:val="0"/>
        <w:autoSpaceDN w:val="0"/>
        <w:adjustRightInd w:val="0"/>
        <w:spacing w:after="0" w:line="343" w:lineRule="exact"/>
        <w:rPr>
          <w:rFonts w:ascii="Symbol" w:hAnsi="Symbol" w:cs="Symbol"/>
          <w:sz w:val="24"/>
          <w:szCs w:val="24"/>
        </w:rPr>
      </w:pPr>
    </w:p>
    <w:p w:rsidR="00000000" w:rsidRDefault="007A20C8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1160"/>
        </w:tabs>
        <w:overflowPunct w:val="0"/>
        <w:autoSpaceDE w:val="0"/>
        <w:autoSpaceDN w:val="0"/>
        <w:adjustRightInd w:val="0"/>
        <w:spacing w:after="0" w:line="220" w:lineRule="auto"/>
        <w:ind w:left="1160" w:right="440" w:hanging="358"/>
        <w:jc w:val="both"/>
        <w:rPr>
          <w:rFonts w:ascii="Symbol" w:hAnsi="Symbol" w:cs="Symbo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modifica el Cuadro 1.2 para incluir lo relacionado con el monto máximo de operaciones de microcrédito, al igual que el porcentaje de financiación y amortización para estas operaciones. </w:t>
      </w:r>
    </w:p>
    <w:p w:rsidR="00000000" w:rsidRDefault="007A20C8">
      <w:pPr>
        <w:pStyle w:val="a0"/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20C8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CAPITULO VI - INSTRUCTIVO OPERATIVO DE CARTERA</w:t>
      </w:r>
    </w:p>
    <w:p w:rsidR="00000000" w:rsidRDefault="007A20C8">
      <w:pPr>
        <w:pStyle w:val="a0"/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20C8">
      <w:pPr>
        <w:pStyle w:val="a0"/>
        <w:widowControl w:val="0"/>
        <w:overflowPunct w:val="0"/>
        <w:autoSpaceDE w:val="0"/>
        <w:autoSpaceDN w:val="0"/>
        <w:adjustRightInd w:val="0"/>
        <w:spacing w:after="0" w:line="217" w:lineRule="auto"/>
        <w:ind w:left="440" w:right="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las </w:t>
      </w:r>
      <w:r>
        <w:rPr>
          <w:rFonts w:ascii="Arial" w:hAnsi="Arial" w:cs="Arial"/>
          <w:b/>
          <w:bCs/>
          <w:sz w:val="24"/>
          <w:szCs w:val="24"/>
        </w:rPr>
        <w:t>páginas 10 y 11</w:t>
      </w:r>
      <w:r>
        <w:rPr>
          <w:rFonts w:ascii="Arial" w:hAnsi="Arial" w:cs="Arial"/>
          <w:sz w:val="24"/>
          <w:szCs w:val="24"/>
        </w:rPr>
        <w:t xml:space="preserve"> se establece el proceso operativo para el registro de las operaciones de microcrédito.</w:t>
      </w:r>
    </w:p>
    <w:p w:rsidR="00000000" w:rsidRDefault="007A20C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20C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20C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20C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20C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20C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20C8">
      <w:pPr>
        <w:pStyle w:val="a0"/>
        <w:widowControl w:val="0"/>
        <w:autoSpaceDE w:val="0"/>
        <w:autoSpaceDN w:val="0"/>
        <w:adjustRightInd w:val="0"/>
        <w:spacing w:after="0" w:line="39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20C8">
      <w:pPr>
        <w:pStyle w:val="a0"/>
        <w:widowControl w:val="0"/>
        <w:autoSpaceDE w:val="0"/>
        <w:autoSpaceDN w:val="0"/>
        <w:adjustRightInd w:val="0"/>
        <w:spacing w:after="0" w:line="239" w:lineRule="auto"/>
        <w:ind w:left="40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Página 1 de 2</w:t>
      </w:r>
    </w:p>
    <w:p w:rsidR="00000000" w:rsidRDefault="007A20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38"/>
          <w:pgMar w:top="700" w:right="1260" w:bottom="599" w:left="1260" w:header="720" w:footer="720" w:gutter="0"/>
          <w:cols w:space="720" w:equalWidth="0">
            <w:col w:w="938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80"/>
        <w:gridCol w:w="5400"/>
        <w:gridCol w:w="19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7A20C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ge3"/>
            <w:bookmarkEnd w:id="1"/>
          </w:p>
        </w:tc>
        <w:tc>
          <w:tcPr>
            <w:tcW w:w="5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20C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CIRCULAR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A20C8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P - 34 DE 2014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20C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20C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A20C8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7A20C8">
      <w:pPr>
        <w:pStyle w:val="a0"/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27" type="#_x0000_t75" style="position:absolute;margin-left:15.8pt;margin-top:-56.5pt;width:71.45pt;height:53.55pt;z-index:-251657216;mso-position-horizontal-relative:text;mso-position-vertical-relative:text" o:allowincell="f">
            <v:imagedata r:id="rId5" o:title=""/>
          </v:shape>
        </w:pict>
      </w:r>
    </w:p>
    <w:p w:rsidR="00000000" w:rsidRDefault="007A20C8">
      <w:pPr>
        <w:pStyle w:val="a0"/>
        <w:widowControl w:val="0"/>
        <w:overflowPunct w:val="0"/>
        <w:autoSpaceDE w:val="0"/>
        <w:autoSpaceDN w:val="0"/>
        <w:adjustRightInd w:val="0"/>
        <w:spacing w:after="0" w:line="218" w:lineRule="auto"/>
        <w:ind w:left="440" w:right="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CAPITULO –</w:t>
      </w:r>
      <w:r>
        <w:rPr>
          <w:rFonts w:ascii="Arial" w:hAnsi="Arial" w:cs="Arial"/>
          <w:b/>
          <w:bCs/>
        </w:rPr>
        <w:t xml:space="preserve"> VII COMPROMISOS, SEGUIMIENTO Y CONTROL Y PROCESO INVESTIGATIVO Y DE CONTROL</w:t>
      </w:r>
    </w:p>
    <w:p w:rsidR="00000000" w:rsidRDefault="007A20C8">
      <w:pPr>
        <w:pStyle w:val="a0"/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20C8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1160"/>
        </w:tabs>
        <w:overflowPunct w:val="0"/>
        <w:autoSpaceDE w:val="0"/>
        <w:autoSpaceDN w:val="0"/>
        <w:adjustRightInd w:val="0"/>
        <w:spacing w:after="0" w:line="219" w:lineRule="auto"/>
        <w:ind w:left="1160" w:right="440" w:hanging="35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la </w:t>
      </w:r>
      <w:r>
        <w:rPr>
          <w:rFonts w:ascii="Arial" w:hAnsi="Arial" w:cs="Arial"/>
          <w:b/>
          <w:bCs/>
        </w:rPr>
        <w:t>pág. 2</w:t>
      </w:r>
      <w:r>
        <w:rPr>
          <w:rFonts w:ascii="Arial" w:hAnsi="Arial" w:cs="Arial"/>
        </w:rPr>
        <w:t xml:space="preserve"> se modifica el año correspondiente a la fecha de expedición de la Circular P-33 de 2014. </w:t>
      </w:r>
    </w:p>
    <w:p w:rsidR="00000000" w:rsidRDefault="007A20C8">
      <w:pPr>
        <w:pStyle w:val="a0"/>
        <w:widowControl w:val="0"/>
        <w:autoSpaceDE w:val="0"/>
        <w:autoSpaceDN w:val="0"/>
        <w:adjustRightInd w:val="0"/>
        <w:spacing w:after="0" w:line="248" w:lineRule="exact"/>
        <w:rPr>
          <w:rFonts w:ascii="Arial" w:hAnsi="Arial" w:cs="Arial"/>
        </w:rPr>
      </w:pPr>
    </w:p>
    <w:p w:rsidR="00000000" w:rsidRDefault="007A20C8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1160"/>
        </w:tabs>
        <w:overflowPunct w:val="0"/>
        <w:autoSpaceDE w:val="0"/>
        <w:autoSpaceDN w:val="0"/>
        <w:adjustRightInd w:val="0"/>
        <w:spacing w:after="0" w:line="240" w:lineRule="auto"/>
        <w:ind w:left="1160" w:hanging="3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En las </w:t>
      </w:r>
      <w:r>
        <w:rPr>
          <w:rFonts w:ascii="Arial" w:hAnsi="Arial" w:cs="Arial"/>
          <w:b/>
          <w:bCs/>
        </w:rPr>
        <w:t>páginas 11</w:t>
      </w:r>
      <w:r>
        <w:rPr>
          <w:rFonts w:ascii="Arial" w:hAnsi="Arial" w:cs="Arial"/>
        </w:rPr>
        <w:t xml:space="preserve"> y </w:t>
      </w:r>
      <w:r>
        <w:rPr>
          <w:rFonts w:ascii="Arial" w:hAnsi="Arial" w:cs="Arial"/>
          <w:b/>
          <w:bCs/>
        </w:rPr>
        <w:t>12</w:t>
      </w:r>
      <w:r>
        <w:rPr>
          <w:rFonts w:ascii="Arial" w:hAnsi="Arial" w:cs="Arial"/>
        </w:rPr>
        <w:t xml:space="preserve"> se corrige la numeración. </w:t>
      </w:r>
    </w:p>
    <w:p w:rsidR="00000000" w:rsidRDefault="007A20C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20C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20C8">
      <w:pPr>
        <w:pStyle w:val="a0"/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20C8">
      <w:pPr>
        <w:pStyle w:val="a0"/>
        <w:widowControl w:val="0"/>
        <w:overflowPunct w:val="0"/>
        <w:autoSpaceDE w:val="0"/>
        <w:autoSpaceDN w:val="0"/>
        <w:adjustRightInd w:val="0"/>
        <w:spacing w:after="0" w:line="217" w:lineRule="auto"/>
        <w:ind w:left="440" w:right="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ya es habitual, se envía en su totalidad los Capítulos I, VI y VII y no sólo las páginas que sufrieron modificación.</w:t>
      </w:r>
    </w:p>
    <w:p w:rsidR="00000000" w:rsidRDefault="007A20C8">
      <w:pPr>
        <w:pStyle w:val="a0"/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20C8">
      <w:pPr>
        <w:pStyle w:val="a0"/>
        <w:widowControl w:val="0"/>
        <w:overflowPunct w:val="0"/>
        <w:autoSpaceDE w:val="0"/>
        <w:autoSpaceDN w:val="0"/>
        <w:adjustRightInd w:val="0"/>
        <w:spacing w:after="0" w:line="217" w:lineRule="auto"/>
        <w:ind w:left="440" w:right="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Cualquier consulta sobre el particular será atendida por la Gerencia Comercial y las Direcciones de Riesgos y Cartera.</w:t>
      </w:r>
    </w:p>
    <w:p w:rsidR="00000000" w:rsidRDefault="007A20C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20C8">
      <w:pPr>
        <w:pStyle w:val="a0"/>
        <w:widowControl w:val="0"/>
        <w:autoSpaceDE w:val="0"/>
        <w:autoSpaceDN w:val="0"/>
        <w:adjustRightInd w:val="0"/>
        <w:spacing w:after="0" w:line="35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20C8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Cordial salu</w:t>
      </w:r>
      <w:r>
        <w:rPr>
          <w:rFonts w:ascii="Arial" w:hAnsi="Arial" w:cs="Arial"/>
          <w:sz w:val="24"/>
          <w:szCs w:val="24"/>
        </w:rPr>
        <w:t>do,</w:t>
      </w:r>
    </w:p>
    <w:p w:rsidR="00000000" w:rsidRDefault="007A20C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20C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20C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20C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20C8">
      <w:pPr>
        <w:pStyle w:val="a0"/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20C8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ANDRÉS PARIAS GARZÓN</w:t>
      </w:r>
    </w:p>
    <w:p w:rsidR="00000000" w:rsidRDefault="007A20C8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Representante Legal-Secretario General</w:t>
      </w:r>
    </w:p>
    <w:p w:rsidR="00000000" w:rsidRDefault="007A20C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20C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20C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20C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20C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20C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20C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20C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20C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20C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20C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20C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20C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20C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20C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20C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20C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20C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20C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20C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20C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20C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20C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20C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20C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20C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20C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20C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20C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20C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20C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20C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20C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20C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20C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20C8">
      <w:pPr>
        <w:pStyle w:val="a0"/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20C8">
      <w:pPr>
        <w:pStyle w:val="a0"/>
        <w:widowControl w:val="0"/>
        <w:autoSpaceDE w:val="0"/>
        <w:autoSpaceDN w:val="0"/>
        <w:adjustRightInd w:val="0"/>
        <w:spacing w:after="0" w:line="239" w:lineRule="auto"/>
        <w:ind w:left="40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Página 2 de 2</w:t>
      </w:r>
    </w:p>
    <w:p w:rsidR="00000000" w:rsidRDefault="007A20C8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pgSz w:w="11906" w:h="16838"/>
      <w:pgMar w:top="700" w:right="1260" w:bottom="599" w:left="1260" w:header="720" w:footer="720" w:gutter="0"/>
      <w:cols w:space="720" w:equalWidth="0">
        <w:col w:w="93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0C8"/>
    <w:rsid w:val="007A2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2</ap:Pages>
  <ap:Words>335</ap:Words>
  <ap:Characters>1911</ap:Characters>
  <ap:Application>convertonlinefree.com</ap:Application>
  <ap:DocSecurity>4</ap:DocSecurity>
  <ap:Lines>15</ap:Lines>
  <ap:Paragraphs>4</ap:Paragraphs>
  <ap:ScaleCrop>false</ap:ScaleCrop>
  <ap:Company/>
  <ap:LinksUpToDate>false</ap:LinksUpToDate>
  <ap:CharactersWithSpaces>2242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2</cp:revision>
  <dcterms:created xsi:type="dcterms:W3CDTF">2015-06-16T19:03:00Z</dcterms:created>
  <dcterms:modified xsi:type="dcterms:W3CDTF">2015-06-16T19:03:00Z</dcterms:modified>
</cp:coreProperties>
</file>