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454A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noProof/>
              </w:rPr>
              <w:pict>
                <v:rect id="_x0000_s1026" style="position:absolute;margin-left:63.1pt;margin-top:36pt;width:2.2pt;height:2.25pt;z-index:-251658240;mso-position-horizontal-relative:page;mso-position-vertical-relative:page" o:allowincell="f" fillcolor="black" stroked="f">
                  <w10:wrap anchorx="page" anchory="page"/>
                </v:rect>
              </w:pic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454A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454A9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- 33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454A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454A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454A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.8pt;margin-top:-56.5pt;width:71.45pt;height:53.55pt;z-index:-251657216;mso-position-horizontal-relative:text;mso-position-vertical-relative:text" o:allowincell="f">
            <v:imagedata r:id="rId5" o:title=""/>
          </v:shape>
        </w:pic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FECHA: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Bogotá D.C., 31 de octubre de 2014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PARA: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INTERMEDIARIOS FINANCIEROS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tabs>
          <w:tab w:val="left" w:pos="178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ASUNTO: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MODIFICACION MANUAL DE SERVICIOS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Por medio de la presente Circular Reglamentaria se efectúan las siguientes modificaciones al Manual de Servicios de FINAGRO: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– VII COMPROMISOS, SEGUIMIENTO Y CONTROL Y PROCESO INVESTIGATIVO Y DE CONTROL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0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modifica la </w:t>
      </w:r>
      <w:r>
        <w:rPr>
          <w:rFonts w:ascii="Arial" w:hAnsi="Arial" w:cs="Arial"/>
          <w:b/>
          <w:bCs/>
        </w:rPr>
        <w:t>página 10</w:t>
      </w:r>
      <w:r>
        <w:rPr>
          <w:rFonts w:ascii="Arial" w:hAnsi="Arial" w:cs="Arial"/>
        </w:rPr>
        <w:t xml:space="preserve"> con el propósi</w:t>
      </w:r>
      <w:r>
        <w:rPr>
          <w:rFonts w:ascii="Arial" w:hAnsi="Arial" w:cs="Arial"/>
        </w:rPr>
        <w:t xml:space="preserve">to de indicar la forma en la que los intermediarios financieros deben realizar el control de inversión obligatorio en créditos otorgados por los Programas Especiales de Fomento y Desarrollo Agropecuario Crédito Asociativo con Integrador y con Encadenador. 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Arial" w:hAnsi="Arial" w:cs="Arial"/>
        </w:rPr>
      </w:pPr>
    </w:p>
    <w:p w:rsidR="00000000" w:rsidRDefault="00E454A9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0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modifica en la </w:t>
      </w:r>
      <w:r>
        <w:rPr>
          <w:rFonts w:ascii="Arial" w:hAnsi="Arial" w:cs="Arial"/>
          <w:b/>
          <w:bCs/>
        </w:rPr>
        <w:t>página 11</w:t>
      </w:r>
      <w:r>
        <w:rPr>
          <w:rFonts w:ascii="Arial" w:hAnsi="Arial" w:cs="Arial"/>
        </w:rPr>
        <w:t xml:space="preserve"> lo relacionado con la obligación que tiene el intermediario financiero de efectuar el control de inversión. 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Arial" w:hAnsi="Arial" w:cs="Arial"/>
        </w:rPr>
      </w:pPr>
    </w:p>
    <w:p w:rsidR="00000000" w:rsidRDefault="00E454A9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19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página 12</w:t>
      </w:r>
      <w:r>
        <w:rPr>
          <w:rFonts w:ascii="Arial" w:hAnsi="Arial" w:cs="Arial"/>
        </w:rPr>
        <w:t xml:space="preserve"> se establecen los criterios sobre cubrimiento y procedimiento para realizar el control de inversión. 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Como ya es habitual, se envía el Capítulo VII en su totalidad y no sólo las páginas que sufrieron cambios.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Cualquier consulta sobre el particular será</w:t>
      </w:r>
      <w:r>
        <w:rPr>
          <w:rFonts w:ascii="Arial" w:hAnsi="Arial" w:cs="Arial"/>
        </w:rPr>
        <w:t xml:space="preserve"> atendida por la Vicepresidencia de Desarrollo Rural y la Gerencia Comercial.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Cordial saludo,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ANDRÉS PARIAS GARZÓN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Representante Legal-Secretario </w:t>
      </w:r>
      <w:r>
        <w:rPr>
          <w:rFonts w:ascii="Arial" w:hAnsi="Arial" w:cs="Arial"/>
          <w:sz w:val="24"/>
          <w:szCs w:val="24"/>
        </w:rPr>
        <w:t>General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1 de 1</w:t>
      </w:r>
    </w:p>
    <w:p w:rsidR="00000000" w:rsidRDefault="00E454A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38"/>
      <w:pgMar w:top="700" w:right="1260" w:bottom="599" w:left="126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4A9"/>
    <w:rsid w:val="00E4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188</ap:Words>
  <ap:Characters>1078</ap:Characters>
  <ap:Application>convertonlinefree.com</ap:Application>
  <ap:DocSecurity>4</ap:DocSecurity>
  <ap:Lines>8</ap:Lines>
  <ap:Paragraphs>2</ap:Paragraphs>
  <ap:ScaleCrop>false</ap:ScaleCrop>
  <ap:Company/>
  <ap:LinksUpToDate>false</ap:LinksUpToDate>
  <ap:CharactersWithSpaces>1264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2015-06-16T18:59:00Z</dcterms:created>
  <dcterms:modified xsi:type="dcterms:W3CDTF">2015-06-16T18:59:00Z</dcterms:modified>
</cp:coreProperties>
</file>