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- 27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8pt;margin-top:-56.6pt;width:71.45pt;height:53.55pt;z-index:-251658240;mso-position-horizontal-relative:text;mso-position-vertical-relative:text" o:allowincell="f">
            <v:imagedata r:id="rId5" o:title=""/>
          </v:shape>
        </w:pic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FECHA: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Bogotá D.C., 8 de septiembre de 2014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PARA: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INTERMEDIARIOS FINANCIEROS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tabs>
          <w:tab w:val="left" w:pos="176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ASUNTO: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MODIFICACION MANUAL DE SERVICIOS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left="4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Con el fin de eliminar lo relativo al trámite de calificación previa y flexibilizar los plazos para el pago de los créditos objeto de financiación por las líneas de FINAGRO de acuerdo con el flujo de fondos de la actividad productiva agropecuaria y/o rural</w:t>
      </w:r>
      <w:r>
        <w:rPr>
          <w:rFonts w:ascii="Arial" w:hAnsi="Arial" w:cs="Arial"/>
        </w:rPr>
        <w:t xml:space="preserve"> o el flujo de fondos del proyecto financiado, por medio de la presente Circular Reglamentaria se efectúan las siguientes modificaciones al Manual de Servicios de FINAGRO: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– I CREDITO AGROPECUARIO Y RURAL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ind w:left="4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Se elimina del texto lo correspondiente </w:t>
      </w:r>
      <w:r>
        <w:rPr>
          <w:rFonts w:ascii="Arial" w:hAnsi="Arial" w:cs="Arial"/>
        </w:rPr>
        <w:t>a la calificación previa, se efectúan unos ajustes en la clasificación de los beneficiarios y se modifica lo relativo a las condiciones financieras de los créditos otorgados por las líneas de FINAGRO.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ANEXO III - CUADROS Nos 1.1, 1.2, 1.3, 1.4 y 1.5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Se modifican los cuadros 1.1, 1.2, 1.3, 1.4 y 1.5 así: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12" w:lineRule="auto"/>
        <w:ind w:left="1160" w:right="440"/>
        <w:jc w:val="both"/>
        <w:rPr>
          <w:rFonts w:ascii="Symbol" w:hAnsi="Symbol" w:cs="Symbol"/>
        </w:rPr>
      </w:pPr>
      <w:r>
        <w:rPr>
          <w:rFonts w:ascii="Arial" w:hAnsi="Arial" w:cs="Arial"/>
        </w:rPr>
        <w:t xml:space="preserve">En el cuadro 1.1 se elimina el aparte correspondiente a las operaciones que requerían el procedimiento de calificación previa. 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Symbol" w:hAnsi="Symbol" w:cs="Symbol"/>
        </w:rPr>
      </w:pPr>
    </w:p>
    <w:p w:rsidR="00000000" w:rsidRDefault="00FC785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1" w:lineRule="auto"/>
        <w:ind w:left="1160" w:right="420"/>
        <w:jc w:val="both"/>
        <w:rPr>
          <w:rFonts w:ascii="Symbol" w:hAnsi="Symbol" w:cs="Symbol"/>
        </w:rPr>
      </w:pPr>
      <w:r>
        <w:rPr>
          <w:rFonts w:ascii="Arial" w:hAnsi="Arial" w:cs="Arial"/>
        </w:rPr>
        <w:t xml:space="preserve">En el cuadro 1.2 se establece un plazo hasta de dos años para el </w:t>
      </w:r>
      <w:r>
        <w:rPr>
          <w:rFonts w:ascii="Arial" w:hAnsi="Arial" w:cs="Arial"/>
        </w:rPr>
        <w:t>pago de los créditos de capital de trabajo y cultivos de ciclo corto, con amortización a capital y pago de intereses por cualquier periodicidad vencida, y acorde al ciclo vegetativo y/o productivo de la actividad agropecuaria o rural objeto de financiación</w:t>
      </w:r>
      <w:r>
        <w:rPr>
          <w:rFonts w:ascii="Arial" w:hAnsi="Arial" w:cs="Arial"/>
        </w:rPr>
        <w:t xml:space="preserve">, excepto para la Unidad Productiva Campesina en el que la periodicidad de pago tanto de capital como de intereses no debe superar la modalidad semestre vencido. 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15" w:lineRule="exact"/>
        <w:rPr>
          <w:rFonts w:ascii="Symbol" w:hAnsi="Symbol" w:cs="Symbol"/>
        </w:rPr>
      </w:pPr>
    </w:p>
    <w:p w:rsidR="00000000" w:rsidRDefault="00FC785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2" w:lineRule="auto"/>
        <w:ind w:left="1160" w:right="420"/>
        <w:jc w:val="both"/>
        <w:rPr>
          <w:rFonts w:ascii="Symbol" w:hAnsi="Symbol" w:cs="Symbol"/>
        </w:rPr>
      </w:pPr>
      <w:r>
        <w:rPr>
          <w:rFonts w:ascii="Arial" w:hAnsi="Arial" w:cs="Arial"/>
        </w:rPr>
        <w:t>En el cuadro 1.3 se establece plazo hasta de dos años para el pago de los créditos de cap</w:t>
      </w:r>
      <w:r>
        <w:rPr>
          <w:rFonts w:ascii="Arial" w:hAnsi="Arial" w:cs="Arial"/>
        </w:rPr>
        <w:t>ital de trabajo en actividades de transformación y comercialización, y servicios de apoyo, con periodicidad de pago de capital e intereses por cualquier modalidad vencida sin superar la semestral, y se indica que de requerirse una periodicidad de pago dife</w:t>
      </w:r>
      <w:r>
        <w:rPr>
          <w:rFonts w:ascii="Arial" w:hAnsi="Arial" w:cs="Arial"/>
        </w:rPr>
        <w:t xml:space="preserve">rente para solicitudes puntuales, los Intermediarios Financieros deberán efectuar consulta a la Vicepresidencia de Operaciones adjuntando los respectivos soportes que la justifiquen. 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08" w:lineRule="exact"/>
        <w:rPr>
          <w:rFonts w:ascii="Symbol" w:hAnsi="Symbol" w:cs="Symbol"/>
        </w:rPr>
      </w:pPr>
    </w:p>
    <w:p w:rsidR="00000000" w:rsidRDefault="00FC7855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1160" w:right="440"/>
        <w:jc w:val="both"/>
        <w:rPr>
          <w:rFonts w:ascii="Symbol" w:hAnsi="Symbol" w:cs="Symbol"/>
        </w:rPr>
      </w:pPr>
      <w:r>
        <w:rPr>
          <w:rFonts w:ascii="Arial" w:hAnsi="Arial" w:cs="Arial"/>
        </w:rPr>
        <w:t>La periodicidad de pago para las activida</w:t>
      </w:r>
      <w:r>
        <w:rPr>
          <w:rFonts w:ascii="Arial" w:hAnsi="Arial" w:cs="Arial"/>
        </w:rPr>
        <w:t xml:space="preserve">des rurales se establece de acuerdo al flujo de fondos de la actividad objeto de financiación, y para el Factoring 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1 de 2</w:t>
      </w:r>
    </w:p>
    <w:p w:rsidR="00000000" w:rsidRDefault="00FC7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700" w:right="1260" w:bottom="594" w:left="1260" w:header="720" w:footer="720" w:gutter="0"/>
          <w:cols w:space="720" w:equalWidth="0">
            <w:col w:w="9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- 27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C78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15.8pt;margin-top:-56.6pt;width:71.45pt;height:53.55pt;z-index:-251657216;mso-position-horizontal-relative:text;mso-position-vertical-relative:text" o:allowincell="f">
            <v:imagedata r:id="rId5" o:title=""/>
          </v:shape>
        </w:pict>
      </w:r>
    </w:p>
    <w:p w:rsidR="00000000" w:rsidRDefault="00FC7855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116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Agropecuario, de acuerdo al flujo de caja generado por los vencimientos del empaquetamiento de las facturas.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30" w:lineRule="auto"/>
        <w:ind w:left="1160" w:right="420"/>
        <w:jc w:val="both"/>
        <w:rPr>
          <w:rFonts w:ascii="Symbol" w:hAnsi="Symbol" w:cs="Symbol"/>
        </w:rPr>
      </w:pPr>
      <w:r>
        <w:rPr>
          <w:rFonts w:ascii="Arial" w:hAnsi="Arial" w:cs="Arial"/>
        </w:rPr>
        <w:t>En el cuadro 1.4 se establecen los plazos para el pago, periodos de gracia, y amortización a capital e intereses de los créditos para plantació</w:t>
      </w:r>
      <w:r>
        <w:rPr>
          <w:rFonts w:ascii="Arial" w:hAnsi="Arial" w:cs="Arial"/>
        </w:rPr>
        <w:t xml:space="preserve">n y mantenimiento de cultivos de mediano y tardío rendimiento, compra de animales, adquisición de maquinaria y equipos, adecuación de tierras e infraestructura para la producción, acorde con el flujo de fondos del proyecto objeto de explotación. 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15" w:lineRule="exact"/>
        <w:rPr>
          <w:rFonts w:ascii="Symbol" w:hAnsi="Symbol" w:cs="Symbol"/>
        </w:rPr>
      </w:pPr>
    </w:p>
    <w:p w:rsidR="00000000" w:rsidRDefault="00FC7855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8" w:lineRule="auto"/>
        <w:ind w:left="1160" w:right="440"/>
        <w:jc w:val="both"/>
        <w:rPr>
          <w:rFonts w:ascii="Symbol" w:hAnsi="Symbol" w:cs="Symbol"/>
        </w:rPr>
      </w:pPr>
      <w:r>
        <w:rPr>
          <w:rFonts w:ascii="Arial" w:hAnsi="Arial" w:cs="Arial"/>
        </w:rPr>
        <w:t>En el</w:t>
      </w:r>
      <w:r>
        <w:rPr>
          <w:rFonts w:ascii="Arial" w:hAnsi="Arial" w:cs="Arial"/>
        </w:rPr>
        <w:t xml:space="preserve"> cuadro 1.5 se establece que el plazo, la periodicidad y el periodo de gracia para el pago de los créditos otorgados para normalización de cartera, infraestructura transformación y comercialización, tierras vivienda rural capitalización y creación de empre</w:t>
      </w:r>
      <w:r>
        <w:rPr>
          <w:rFonts w:ascii="Arial" w:hAnsi="Arial" w:cs="Arial"/>
        </w:rPr>
        <w:t xml:space="preserve">sas e investigación, será acorde con el flujo de caja de la actividad productiva o el flujo de fondos del proyecto respectivo. 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– II PROGRAMAS ESPECIALES DE FOMENTO Y DESARROLLO AGROPECUARIO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TITULOS I – II – III – IV - V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Se elimina del texto lo correspondiente a la calificación previa, y se modifica lo relativo a las condiciones financieras de los créditos otorgados por las líneas de FINAGRO.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Como ya es habitual, se envían los Capítulos modificados en su totalidad y no só</w:t>
      </w:r>
      <w:r>
        <w:rPr>
          <w:rFonts w:ascii="Arial" w:hAnsi="Arial" w:cs="Arial"/>
        </w:rPr>
        <w:t>lo las páginas que sufrieron cambios, al igual que el Anexo III completo.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Cualquier consulta sobre el particular será atendida por la Vicepresidencia de Operaciones, la Gerencia Comercial y la Dirección de Cartera.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Cordial saludo,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ANDRÉS PARIAS GARZÓN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Representante Legal-Secretario </w:t>
      </w:r>
      <w:r>
        <w:rPr>
          <w:rFonts w:ascii="Arial" w:hAnsi="Arial" w:cs="Arial"/>
          <w:sz w:val="24"/>
          <w:szCs w:val="24"/>
        </w:rPr>
        <w:t>General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2 de 2</w:t>
      </w:r>
    </w:p>
    <w:p w:rsidR="00000000" w:rsidRDefault="00FC78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4" w:h="16838"/>
      <w:pgMar w:top="700" w:right="1260" w:bottom="594" w:left="126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855"/>
    <w:rsid w:val="00FC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584</ap:Words>
  <ap:Characters>3330</ap:Characters>
  <ap:Application>convertonlinefree.com</ap:Application>
  <ap:DocSecurity>4</ap:DocSecurity>
  <ap:Lines>27</ap:Lines>
  <ap:Paragraphs>7</ap:Paragraphs>
  <ap:ScaleCrop>false</ap:ScaleCrop>
  <ap:Company/>
  <ap:LinksUpToDate>false</ap:LinksUpToDate>
  <ap:CharactersWithSpaces>3907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2015-06-16T18:49:00Z</dcterms:created>
  <dcterms:modified xsi:type="dcterms:W3CDTF">2015-06-16T18:49:00Z</dcterms:modified>
</cp:coreProperties>
</file>